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33" w:rsidRDefault="00F55521" w:rsidP="00FB2B33">
      <w:r>
        <w:t>Undi-</w:t>
      </w:r>
      <w:proofErr w:type="spellStart"/>
      <w:r>
        <w:t>Pekre</w:t>
      </w:r>
      <w:proofErr w:type="spellEnd"/>
      <w:r>
        <w:t xml:space="preserve"> u</w:t>
      </w:r>
      <w:r w:rsidR="00FB2B33">
        <w:t xml:space="preserve">urimistööd ei vasta projekteerimistingimustele. </w:t>
      </w:r>
      <w:bookmarkStart w:id="0" w:name="_GoBack"/>
      <w:bookmarkEnd w:id="0"/>
    </w:p>
    <w:p w:rsidR="00350064" w:rsidRDefault="00350064" w:rsidP="00FB2B33">
      <w:pPr>
        <w:pStyle w:val="Loendilik"/>
        <w:numPr>
          <w:ilvl w:val="0"/>
          <w:numId w:val="3"/>
        </w:numPr>
      </w:pPr>
      <w:r>
        <w:t>Projekteerimistingimused on välja antud 12 ehitisele, 26.05.2022 esitatud uurimistööde aruandes on 14 ehitist. Kust tuli juurde kaks ehitist</w:t>
      </w:r>
      <w:r w:rsidR="005C058D">
        <w:t xml:space="preserve">? </w:t>
      </w:r>
      <w:r w:rsidR="005C058D" w:rsidRPr="0086245B">
        <w:rPr>
          <w:color w:val="FF0000"/>
        </w:rPr>
        <w:t>K</w:t>
      </w:r>
      <w:r w:rsidRPr="0086245B">
        <w:rPr>
          <w:color w:val="FF0000"/>
        </w:rPr>
        <w:t>ui uurimistööde jär</w:t>
      </w:r>
      <w:r w:rsidR="005C058D" w:rsidRPr="0086245B">
        <w:rPr>
          <w:color w:val="FF0000"/>
        </w:rPr>
        <w:t>el</w:t>
      </w:r>
      <w:r w:rsidRPr="0086245B">
        <w:rPr>
          <w:color w:val="FF0000"/>
        </w:rPr>
        <w:t xml:space="preserve"> selgub, et rekonstrueeritava objekti toimikseks on vaja rekonstrueerida veel kahte ehitust, siis tuleb sellest aruandes kirjeldada ja ta</w:t>
      </w:r>
      <w:r w:rsidR="0086245B">
        <w:rPr>
          <w:color w:val="FF0000"/>
        </w:rPr>
        <w:t xml:space="preserve">otleda projekteerimistingimused. Projekteerimistingimusi ei ole vaja kui on võimalik uuendustöödega maaparandussüsteem korda teha. Aga uurimistööde aruandest peab see olema välja loetav. </w:t>
      </w:r>
      <w:r w:rsidRPr="0086245B">
        <w:rPr>
          <w:color w:val="FF0000"/>
        </w:rPr>
        <w:t xml:space="preserve"> </w:t>
      </w:r>
    </w:p>
    <w:p w:rsidR="00350064" w:rsidRDefault="00350064" w:rsidP="00FB2B33">
      <w:pPr>
        <w:pStyle w:val="Loendilik"/>
        <w:numPr>
          <w:ilvl w:val="0"/>
          <w:numId w:val="3"/>
        </w:numPr>
      </w:pPr>
      <w:r>
        <w:t>Uuritud maa-ala pindala andmed ei ole tabel 1 ja tabel 2 vahel kooskõlas.</w:t>
      </w:r>
    </w:p>
    <w:p w:rsidR="00A75FAE" w:rsidRDefault="00A75FAE" w:rsidP="00481EFB">
      <w:pPr>
        <w:pStyle w:val="Loendilik"/>
        <w:numPr>
          <w:ilvl w:val="0"/>
          <w:numId w:val="3"/>
        </w:numPr>
      </w:pPr>
      <w:r>
        <w:t xml:space="preserve">Uurimistööde aruandes seletuskirjas (esimene versioon) ja teise versiooni seletuskirjas ning uurimistööde plaanil ei ole paigas maaparandusehitiste piirid ja kraavide voolu suunad. </w:t>
      </w:r>
    </w:p>
    <w:p w:rsidR="005C058D" w:rsidRDefault="005C058D" w:rsidP="00E220DF">
      <w:pPr>
        <w:pStyle w:val="Loendilik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Plaani järgi peaksid kraavid 3-33, 3-29, 3-31, 3-30, 3-32, 3-30, 3-27, 3-26, 3-24, 3-25 olema EH 6 all</w:t>
      </w:r>
      <w:r w:rsidR="00826FCE">
        <w:rPr>
          <w:color w:val="FF0000"/>
        </w:rPr>
        <w:t xml:space="preserve">. </w:t>
      </w:r>
      <w:r w:rsidR="00FA7151">
        <w:rPr>
          <w:color w:val="FF0000"/>
        </w:rPr>
        <w:t>Seletuskirja selgub, e</w:t>
      </w:r>
      <w:r w:rsidR="00826FCE">
        <w:rPr>
          <w:color w:val="FF0000"/>
        </w:rPr>
        <w:t>t antud kraavi</w:t>
      </w:r>
      <w:r w:rsidR="00FA7151">
        <w:rPr>
          <w:color w:val="FF0000"/>
        </w:rPr>
        <w:t>d</w:t>
      </w:r>
      <w:r w:rsidR="00826FCE">
        <w:rPr>
          <w:color w:val="FF0000"/>
        </w:rPr>
        <w:t xml:space="preserve"> on uurimistööde kõigus mõõdistatud</w:t>
      </w:r>
      <w:r w:rsidR="00FA7151">
        <w:rPr>
          <w:color w:val="FF0000"/>
        </w:rPr>
        <w:t>/tuvastatud</w:t>
      </w:r>
      <w:r w:rsidR="00826FCE">
        <w:rPr>
          <w:color w:val="FF0000"/>
        </w:rPr>
        <w:t>, seega</w:t>
      </w:r>
      <w:r w:rsidR="00FA7151">
        <w:rPr>
          <w:color w:val="FF0000"/>
        </w:rPr>
        <w:t xml:space="preserve"> </w:t>
      </w:r>
      <w:r w:rsidR="00826FCE">
        <w:rPr>
          <w:color w:val="FF0000"/>
        </w:rPr>
        <w:t xml:space="preserve">kui tuvastatakse kraavid ja täpsustub kraavide voolusuund, siis tuleb koheselt teha </w:t>
      </w:r>
      <w:proofErr w:type="spellStart"/>
      <w:r w:rsidR="00826FCE">
        <w:rPr>
          <w:color w:val="FF0000"/>
        </w:rPr>
        <w:t>PTA’le</w:t>
      </w:r>
      <w:proofErr w:type="spellEnd"/>
      <w:r w:rsidR="00826FCE">
        <w:rPr>
          <w:color w:val="FF0000"/>
        </w:rPr>
        <w:t xml:space="preserve"> kiri ning lasta maaparandussüsteemi</w:t>
      </w:r>
      <w:r w:rsidR="0086245B">
        <w:rPr>
          <w:color w:val="FF0000"/>
        </w:rPr>
        <w:t>de</w:t>
      </w:r>
      <w:r w:rsidR="00826FCE">
        <w:rPr>
          <w:color w:val="FF0000"/>
        </w:rPr>
        <w:t xml:space="preserve"> registris teha parandus ning projekt tuleb teha juba õigetes piirides.</w:t>
      </w:r>
    </w:p>
    <w:p w:rsidR="00E220DF" w:rsidRDefault="00E220DF" w:rsidP="00E220DF">
      <w:pPr>
        <w:pStyle w:val="Loendilik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Maaparandusehitised koostatakse valgala põhiselt. Plaanil kraav 2-06 jääb ehitisele EH 3 ja EH2 (?). Sama</w:t>
      </w:r>
      <w:r w:rsidR="00FA7151">
        <w:rPr>
          <w:color w:val="FF0000"/>
        </w:rPr>
        <w:t>:</w:t>
      </w:r>
      <w:r>
        <w:rPr>
          <w:color w:val="FF0000"/>
        </w:rPr>
        <w:t xml:space="preserve"> saan aru, et kui kraav 2-07 suubub kraavi 2-06  ja </w:t>
      </w:r>
      <w:r w:rsidR="0086245B">
        <w:rPr>
          <w:color w:val="FF0000"/>
        </w:rPr>
        <w:t xml:space="preserve">kraav </w:t>
      </w:r>
      <w:r>
        <w:rPr>
          <w:color w:val="FF0000"/>
        </w:rPr>
        <w:t>2</w:t>
      </w:r>
      <w:r w:rsidR="00FA7151">
        <w:rPr>
          <w:color w:val="FF0000"/>
        </w:rPr>
        <w:t>-</w:t>
      </w:r>
      <w:r>
        <w:rPr>
          <w:color w:val="FF0000"/>
        </w:rPr>
        <w:t xml:space="preserve">06 </w:t>
      </w:r>
      <w:proofErr w:type="spellStart"/>
      <w:r>
        <w:rPr>
          <w:color w:val="FF0000"/>
        </w:rPr>
        <w:t>Reangi</w:t>
      </w:r>
      <w:proofErr w:type="spellEnd"/>
      <w:r>
        <w:rPr>
          <w:color w:val="FF0000"/>
        </w:rPr>
        <w:t xml:space="preserve"> ojja, siis on kraav 2-07 </w:t>
      </w:r>
      <w:r w:rsidR="0086245B">
        <w:rPr>
          <w:color w:val="FF0000"/>
        </w:rPr>
        <w:t>ja 2-</w:t>
      </w:r>
      <w:r w:rsidR="00FA7151">
        <w:rPr>
          <w:color w:val="FF0000"/>
        </w:rPr>
        <w:t xml:space="preserve">06 täies pikkuses </w:t>
      </w:r>
      <w:r>
        <w:rPr>
          <w:color w:val="FF0000"/>
        </w:rPr>
        <w:t>EH 3 juurde kuuluv</w:t>
      </w:r>
      <w:r w:rsidR="00FA7151">
        <w:rPr>
          <w:color w:val="FF0000"/>
        </w:rPr>
        <w:t>ad</w:t>
      </w:r>
      <w:r>
        <w:rPr>
          <w:color w:val="FF0000"/>
        </w:rPr>
        <w:t xml:space="preserve">. </w:t>
      </w:r>
    </w:p>
    <w:p w:rsidR="00E220DF" w:rsidRDefault="00E220DF" w:rsidP="00E220DF">
      <w:pPr>
        <w:pStyle w:val="Loendilik"/>
        <w:numPr>
          <w:ilvl w:val="1"/>
          <w:numId w:val="3"/>
        </w:numPr>
        <w:rPr>
          <w:color w:val="FF0000"/>
        </w:rPr>
      </w:pPr>
      <w:r>
        <w:rPr>
          <w:color w:val="FF0000"/>
        </w:rPr>
        <w:t xml:space="preserve">Kraav 2-3 </w:t>
      </w:r>
      <w:r w:rsidR="00BA07CD">
        <w:rPr>
          <w:color w:val="FF0000"/>
        </w:rPr>
        <w:t xml:space="preserve">läbib </w:t>
      </w:r>
      <w:proofErr w:type="spellStart"/>
      <w:r w:rsidR="00BA07CD">
        <w:rPr>
          <w:color w:val="FF0000"/>
        </w:rPr>
        <w:t>Reangi</w:t>
      </w:r>
      <w:proofErr w:type="spellEnd"/>
      <w:r w:rsidR="00BA07CD">
        <w:rPr>
          <w:color w:val="FF0000"/>
        </w:rPr>
        <w:t xml:space="preserve"> </w:t>
      </w:r>
      <w:proofErr w:type="spellStart"/>
      <w:r w:rsidR="00BA07CD">
        <w:rPr>
          <w:color w:val="FF0000"/>
        </w:rPr>
        <w:t>kü</w:t>
      </w:r>
      <w:proofErr w:type="spellEnd"/>
      <w:r w:rsidR="00BA07CD">
        <w:rPr>
          <w:color w:val="FF0000"/>
        </w:rPr>
        <w:t xml:space="preserve"> sellel kraavil on uuritud ka truupi T/27. </w:t>
      </w:r>
      <w:proofErr w:type="spellStart"/>
      <w:r w:rsidR="00BA07CD">
        <w:rPr>
          <w:color w:val="FF0000"/>
        </w:rPr>
        <w:t>MSRi</w:t>
      </w:r>
      <w:proofErr w:type="spellEnd"/>
      <w:r w:rsidR="00BA07CD">
        <w:rPr>
          <w:color w:val="FF0000"/>
        </w:rPr>
        <w:t xml:space="preserve"> järgi ei ole </w:t>
      </w:r>
      <w:proofErr w:type="spellStart"/>
      <w:r w:rsidR="00BA07CD">
        <w:rPr>
          <w:color w:val="FF0000"/>
        </w:rPr>
        <w:t>Reangi</w:t>
      </w:r>
      <w:proofErr w:type="spellEnd"/>
      <w:r w:rsidR="00BA07CD">
        <w:rPr>
          <w:color w:val="FF0000"/>
        </w:rPr>
        <w:t xml:space="preserve"> </w:t>
      </w:r>
      <w:proofErr w:type="spellStart"/>
      <w:r w:rsidR="00BA07CD">
        <w:rPr>
          <w:color w:val="FF0000"/>
        </w:rPr>
        <w:t>kü</w:t>
      </w:r>
      <w:proofErr w:type="spellEnd"/>
      <w:r w:rsidR="00BA07CD">
        <w:rPr>
          <w:color w:val="FF0000"/>
        </w:rPr>
        <w:t xml:space="preserve"> maaparandussüsteemi maa-alal. </w:t>
      </w:r>
      <w:proofErr w:type="spellStart"/>
      <w:r w:rsidR="0086245B">
        <w:rPr>
          <w:color w:val="FF0000"/>
        </w:rPr>
        <w:t>Projekterija</w:t>
      </w:r>
      <w:proofErr w:type="spellEnd"/>
      <w:r w:rsidR="0086245B">
        <w:rPr>
          <w:color w:val="FF0000"/>
        </w:rPr>
        <w:t xml:space="preserve"> ütleb, et rekonstrueerimise vajadus selgub projekteerimise käigus. </w:t>
      </w:r>
      <w:r w:rsidR="00BA07CD">
        <w:rPr>
          <w:color w:val="FF0000"/>
        </w:rPr>
        <w:t xml:space="preserve">Ei leia </w:t>
      </w:r>
      <w:proofErr w:type="spellStart"/>
      <w:r w:rsidR="00BA07CD">
        <w:rPr>
          <w:color w:val="FF0000"/>
        </w:rPr>
        <w:t>projekteerija</w:t>
      </w:r>
      <w:proofErr w:type="spellEnd"/>
      <w:r w:rsidR="00BA07CD">
        <w:rPr>
          <w:color w:val="FF0000"/>
        </w:rPr>
        <w:t xml:space="preserve"> ettepanekut</w:t>
      </w:r>
      <w:r w:rsidR="0086245B">
        <w:rPr>
          <w:color w:val="FF0000"/>
        </w:rPr>
        <w:t>/arvamust</w:t>
      </w:r>
      <w:r w:rsidR="00FA7151">
        <w:rPr>
          <w:color w:val="FF0000"/>
        </w:rPr>
        <w:t>,</w:t>
      </w:r>
      <w:r w:rsidR="0086245B">
        <w:rPr>
          <w:color w:val="FF0000"/>
        </w:rPr>
        <w:t xml:space="preserve"> mis seisus on </w:t>
      </w:r>
      <w:r w:rsidR="00BA07CD">
        <w:rPr>
          <w:color w:val="FF0000"/>
        </w:rPr>
        <w:t>kraav 2-3</w:t>
      </w:r>
      <w:r w:rsidR="0086245B">
        <w:rPr>
          <w:color w:val="FF0000"/>
        </w:rPr>
        <w:t xml:space="preserve"> ja kas rekonstrueeritava objekti toimimiseks on antud kraavi ja truubi rekonstrueerimine vajalik või ei. Seega, kui see on maaparandussüsteemi toimimiseks oluline, siis tuleb </w:t>
      </w:r>
      <w:proofErr w:type="spellStart"/>
      <w:r w:rsidR="0086245B">
        <w:rPr>
          <w:color w:val="FF0000"/>
        </w:rPr>
        <w:t>projekteerijal</w:t>
      </w:r>
      <w:proofErr w:type="spellEnd"/>
      <w:r w:rsidR="0086245B">
        <w:rPr>
          <w:color w:val="FF0000"/>
        </w:rPr>
        <w:t xml:space="preserve"> teha ettepanek antud kraavi arvele võtmiseks.</w:t>
      </w:r>
      <w:r w:rsidR="00FA7151">
        <w:rPr>
          <w:color w:val="FF0000"/>
        </w:rPr>
        <w:t xml:space="preserve">  </w:t>
      </w:r>
    </w:p>
    <w:p w:rsidR="00BA07CD" w:rsidRDefault="00BA07CD" w:rsidP="00E220DF">
      <w:pPr>
        <w:pStyle w:val="Loendilik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Ebaselge on kraavi  1-45 kulgemine, plaanil on kraavil vahe sees.</w:t>
      </w:r>
    </w:p>
    <w:p w:rsidR="00BA07CD" w:rsidRDefault="00FA7151" w:rsidP="00E220DF">
      <w:pPr>
        <w:pStyle w:val="Loendilik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Kraavid 3-</w:t>
      </w:r>
      <w:r w:rsidR="00BA07CD">
        <w:rPr>
          <w:color w:val="FF0000"/>
        </w:rPr>
        <w:t xml:space="preserve">03 ja 3-02 </w:t>
      </w:r>
      <w:r w:rsidR="00826FCE">
        <w:rPr>
          <w:color w:val="FF0000"/>
        </w:rPr>
        <w:t xml:space="preserve">suubuvad </w:t>
      </w:r>
      <w:r w:rsidR="00474A3D">
        <w:rPr>
          <w:color w:val="FF0000"/>
        </w:rPr>
        <w:t xml:space="preserve">plaani järgi </w:t>
      </w:r>
      <w:r w:rsidR="00826FCE">
        <w:rPr>
          <w:color w:val="FF0000"/>
        </w:rPr>
        <w:t>kraavi 3-01</w:t>
      </w:r>
      <w:r>
        <w:rPr>
          <w:color w:val="FF0000"/>
        </w:rPr>
        <w:t>,</w:t>
      </w:r>
      <w:r w:rsidR="00826FCE">
        <w:rPr>
          <w:color w:val="FF0000"/>
        </w:rPr>
        <w:t xml:space="preserve"> kas need ei peaks olema EH 4 osad. </w:t>
      </w:r>
    </w:p>
    <w:p w:rsidR="00826FCE" w:rsidRDefault="00826FCE" w:rsidP="00E220DF">
      <w:pPr>
        <w:pStyle w:val="Loendilik"/>
        <w:numPr>
          <w:ilvl w:val="1"/>
          <w:numId w:val="3"/>
        </w:numPr>
        <w:rPr>
          <w:color w:val="FF0000"/>
        </w:rPr>
      </w:pPr>
      <w:r>
        <w:rPr>
          <w:color w:val="FF0000"/>
        </w:rPr>
        <w:t xml:space="preserve">Seletuskirjas lk 25 </w:t>
      </w:r>
      <w:r w:rsidR="00474A3D">
        <w:rPr>
          <w:color w:val="FF0000"/>
        </w:rPr>
        <w:t>„</w:t>
      </w:r>
      <w:r>
        <w:rPr>
          <w:color w:val="FF0000"/>
        </w:rPr>
        <w:t>kraavi 1-22A voolab lõuna suunas alates kvartal KP250 eraldiste 1 ja 2 piirist</w:t>
      </w:r>
      <w:r w:rsidR="00474A3D">
        <w:rPr>
          <w:color w:val="FF0000"/>
        </w:rPr>
        <w:t>“</w:t>
      </w:r>
      <w:r>
        <w:rPr>
          <w:color w:val="FF0000"/>
        </w:rPr>
        <w:t xml:space="preserve">. Ei leia plaanilt nimetatud kraavi </w:t>
      </w:r>
      <w:r w:rsidR="00474A3D">
        <w:rPr>
          <w:color w:val="FF0000"/>
        </w:rPr>
        <w:t xml:space="preserve">ega </w:t>
      </w:r>
      <w:r>
        <w:rPr>
          <w:color w:val="FF0000"/>
        </w:rPr>
        <w:t xml:space="preserve">kvartali numbrit. </w:t>
      </w:r>
    </w:p>
    <w:p w:rsidR="00E220DF" w:rsidRPr="005C058D" w:rsidRDefault="00E220DF" w:rsidP="005C058D">
      <w:pPr>
        <w:pStyle w:val="Loendilik"/>
        <w:rPr>
          <w:color w:val="FF0000"/>
        </w:rPr>
      </w:pPr>
    </w:p>
    <w:p w:rsidR="005B36F9" w:rsidRDefault="00FB2B33" w:rsidP="00481EFB">
      <w:pPr>
        <w:pStyle w:val="Loendilik"/>
        <w:numPr>
          <w:ilvl w:val="0"/>
          <w:numId w:val="3"/>
        </w:numPr>
      </w:pPr>
      <w:r>
        <w:t>Uurimistööde aruandes ei ole kajastatud kultuurtehnilisi uurimistöid kraavide trassidel.</w:t>
      </w:r>
      <w:r w:rsidR="00DD3672">
        <w:t xml:space="preserve"> </w:t>
      </w:r>
      <w:r w:rsidR="009F4278">
        <w:t xml:space="preserve">Seletuskirjas lk 24 on mainitud ainult, et kraavid ja nende mulded  on võsastunud.  Samas lk 25 on kirjeldatud kraavide 1-09, 1-26 jne seisukorda, et hooldustöid pole tehtud aastakümneid. Kas saan õigesti aru, kraavid on küll settinud aga puittaimestik kraavil liigitub ainult võsakaks. Sama leheküljel järgmine lõik on kirjeldatud kraavi 3-01 erosiooni ohust ning uurimistööde tulemusel on leitud, et </w:t>
      </w:r>
      <w:r w:rsidR="005B36F9">
        <w:t>„</w:t>
      </w:r>
      <w:r w:rsidR="009F4278">
        <w:t>rekonstrueerimise käigus tuleb vältida taimestiku likvideerimist</w:t>
      </w:r>
      <w:r w:rsidR="005B36F9">
        <w:t>“</w:t>
      </w:r>
      <w:r w:rsidR="009F4278">
        <w:t>.</w:t>
      </w:r>
      <w:r w:rsidR="005B36F9">
        <w:t xml:space="preserve"> Eba selge on</w:t>
      </w:r>
      <w:r w:rsidR="00DB4FB2">
        <w:t>,</w:t>
      </w:r>
      <w:r w:rsidR="005B36F9">
        <w:t xml:space="preserve"> milli</w:t>
      </w:r>
      <w:r w:rsidR="00DB4FB2">
        <w:t xml:space="preserve">st taimestiku silmas peetakse. </w:t>
      </w:r>
    </w:p>
    <w:p w:rsidR="005B36F9" w:rsidRDefault="005B36F9" w:rsidP="005B36F9">
      <w:pPr>
        <w:pStyle w:val="Loendilik"/>
        <w:rPr>
          <w:color w:val="FF0000"/>
        </w:rPr>
      </w:pPr>
      <w:r>
        <w:rPr>
          <w:color w:val="FF0000"/>
        </w:rPr>
        <w:t xml:space="preserve">Määruse „Maaparanduse uurimistööde nõuded“   </w:t>
      </w:r>
    </w:p>
    <w:p w:rsidR="00FB2B33" w:rsidRDefault="005B36F9" w:rsidP="005B36F9">
      <w:pPr>
        <w:pStyle w:val="Loendilik"/>
        <w:rPr>
          <w:rFonts w:cstheme="minorHAnsi"/>
          <w:color w:val="FF0000"/>
          <w:shd w:val="clear" w:color="auto" w:fill="FFFFFF"/>
        </w:rPr>
      </w:pPr>
      <w:r>
        <w:rPr>
          <w:color w:val="FF0000"/>
        </w:rPr>
        <w:t xml:space="preserve">§19 (2) </w:t>
      </w:r>
      <w:r w:rsidRPr="005B36F9">
        <w:rPr>
          <w:rFonts w:cstheme="minorHAnsi"/>
          <w:color w:val="FF0000"/>
          <w:shd w:val="clear" w:color="auto" w:fill="FFFFFF"/>
        </w:rPr>
        <w:t xml:space="preserve">Kultuurtehnilise uurimistöö tegemisel koostatakse puittaimestiku kirjeldus maaparandussüsteemi maa-ala, eesvoolu ning kraavi </w:t>
      </w:r>
      <w:proofErr w:type="spellStart"/>
      <w:r w:rsidRPr="005B36F9">
        <w:rPr>
          <w:rFonts w:cstheme="minorHAnsi"/>
          <w:color w:val="FF0000"/>
          <w:shd w:val="clear" w:color="auto" w:fill="FFFFFF"/>
        </w:rPr>
        <w:t>pealtlaiuse</w:t>
      </w:r>
      <w:proofErr w:type="spellEnd"/>
      <w:r w:rsidRPr="005B36F9">
        <w:rPr>
          <w:rFonts w:cstheme="minorHAnsi"/>
          <w:color w:val="FF0000"/>
          <w:shd w:val="clear" w:color="auto" w:fill="FFFFFF"/>
        </w:rPr>
        <w:t xml:space="preserve"> ja kaldal ehitustöödeks vajaliku riba ulatuses ning tee muldkeha ja veeviimarite aluse maa-ala ning nendega mõlemast servast piirneva vähemalt ühe meetri laiuse riba ulatuses.</w:t>
      </w:r>
    </w:p>
    <w:p w:rsidR="005B36F9" w:rsidRPr="005B36F9" w:rsidRDefault="005B36F9" w:rsidP="005B36F9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FF0000"/>
          <w:lang w:eastAsia="et-EE"/>
        </w:rPr>
      </w:pPr>
      <w:r w:rsidRPr="005B36F9">
        <w:rPr>
          <w:rFonts w:eastAsia="Times New Roman" w:cstheme="minorHAnsi"/>
          <w:b/>
          <w:bCs/>
          <w:color w:val="FF0000"/>
          <w:bdr w:val="none" w:sz="0" w:space="0" w:color="auto" w:frame="1"/>
          <w:lang w:eastAsia="et-EE"/>
        </w:rPr>
        <w:t>§ 20. </w:t>
      </w:r>
      <w:bookmarkStart w:id="1" w:name="para20"/>
      <w:r w:rsidRPr="005B36F9">
        <w:rPr>
          <w:rFonts w:eastAsia="Times New Roman" w:cstheme="minorHAnsi"/>
          <w:b/>
          <w:bCs/>
          <w:color w:val="FF0000"/>
          <w:bdr w:val="none" w:sz="0" w:space="0" w:color="auto" w:frame="1"/>
          <w:lang w:eastAsia="et-EE"/>
        </w:rPr>
        <w:t>  </w:t>
      </w:r>
      <w:bookmarkEnd w:id="1"/>
      <w:r w:rsidRPr="005B36F9">
        <w:rPr>
          <w:rFonts w:eastAsia="Times New Roman" w:cstheme="minorHAnsi"/>
          <w:b/>
          <w:bCs/>
          <w:color w:val="FF0000"/>
          <w:lang w:eastAsia="et-EE"/>
        </w:rPr>
        <w:t>Nõuded puittaimestikuga ala uurimise kohta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2" w:name="para20lg1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2"/>
      <w:r w:rsidRPr="005B36F9">
        <w:rPr>
          <w:rFonts w:eastAsia="Times New Roman" w:cstheme="minorHAnsi"/>
          <w:color w:val="FF0000"/>
          <w:lang w:eastAsia="et-EE"/>
        </w:rPr>
        <w:t>(1) Võsa, puistu ja üksikute puudega maa-ala määratakse hektarites 0,1 hektari täpsusega.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3" w:name="para20lg2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3"/>
      <w:r w:rsidRPr="005B36F9">
        <w:rPr>
          <w:rFonts w:eastAsia="Times New Roman" w:cstheme="minorHAnsi"/>
          <w:color w:val="FF0000"/>
          <w:lang w:eastAsia="et-EE"/>
        </w:rPr>
        <w:t>(2) Võsa liigitatakse puittaimede kõrguse järgi:</w:t>
      </w:r>
      <w:r w:rsidRPr="005B36F9">
        <w:rPr>
          <w:rFonts w:eastAsia="Times New Roman" w:cstheme="minorHAnsi"/>
          <w:color w:val="FF0000"/>
          <w:lang w:eastAsia="et-EE"/>
        </w:rPr>
        <w:br/>
      </w:r>
      <w:bookmarkStart w:id="4" w:name="para20lg2p1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4"/>
      <w:r w:rsidRPr="005B36F9">
        <w:rPr>
          <w:rFonts w:eastAsia="Times New Roman" w:cstheme="minorHAnsi"/>
          <w:color w:val="FF0000"/>
          <w:lang w:eastAsia="et-EE"/>
        </w:rPr>
        <w:t>1)</w:t>
      </w:r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</w:t>
      </w:r>
      <w:r w:rsidRPr="005B36F9">
        <w:rPr>
          <w:rFonts w:eastAsia="Times New Roman" w:cstheme="minorHAnsi"/>
          <w:color w:val="FF0000"/>
          <w:lang w:eastAsia="et-EE"/>
        </w:rPr>
        <w:t>madal võsa – puittaimede kõrgus on kuni kolm meetrit;</w:t>
      </w:r>
      <w:r w:rsidRPr="005B36F9">
        <w:rPr>
          <w:rFonts w:eastAsia="Times New Roman" w:cstheme="minorHAnsi"/>
          <w:color w:val="FF0000"/>
          <w:lang w:eastAsia="et-EE"/>
        </w:rPr>
        <w:br/>
      </w:r>
      <w:bookmarkStart w:id="5" w:name="para20lg2p2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5"/>
      <w:r w:rsidRPr="005B36F9">
        <w:rPr>
          <w:rFonts w:eastAsia="Times New Roman" w:cstheme="minorHAnsi"/>
          <w:color w:val="FF0000"/>
          <w:lang w:eastAsia="et-EE"/>
        </w:rPr>
        <w:t>2)</w:t>
      </w:r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</w:t>
      </w:r>
      <w:r w:rsidRPr="005B36F9">
        <w:rPr>
          <w:rFonts w:eastAsia="Times New Roman" w:cstheme="minorHAnsi"/>
          <w:color w:val="FF0000"/>
          <w:lang w:eastAsia="et-EE"/>
        </w:rPr>
        <w:t>kõrge võsa – puittaimede kõrgus on kolm ja enam meetrit.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6" w:name="para20lg3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lastRenderedPageBreak/>
        <w:t>  </w:t>
      </w:r>
      <w:bookmarkEnd w:id="6"/>
      <w:r w:rsidRPr="005B36F9">
        <w:rPr>
          <w:rFonts w:eastAsia="Times New Roman" w:cstheme="minorHAnsi"/>
          <w:color w:val="FF0000"/>
          <w:lang w:eastAsia="et-EE"/>
        </w:rPr>
        <w:t>(3) Võsaks loetakse puittaimed, mille tüve läbimõõt 1,3 meetri kõrguselt mõõdetuna on 2–8 sentimeetrit.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7" w:name="para20lg4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7"/>
      <w:r w:rsidRPr="005B36F9">
        <w:rPr>
          <w:rFonts w:eastAsia="Times New Roman" w:cstheme="minorHAnsi"/>
          <w:color w:val="FF0000"/>
          <w:lang w:eastAsia="et-EE"/>
        </w:rPr>
        <w:t>(4) Puistu liigitakse puude läbimõõdu järgi:</w:t>
      </w:r>
      <w:r w:rsidRPr="005B36F9">
        <w:rPr>
          <w:rFonts w:eastAsia="Times New Roman" w:cstheme="minorHAnsi"/>
          <w:color w:val="FF0000"/>
          <w:lang w:eastAsia="et-EE"/>
        </w:rPr>
        <w:br/>
      </w:r>
      <w:bookmarkStart w:id="8" w:name="para20lg4p1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8"/>
      <w:r w:rsidRPr="005B36F9">
        <w:rPr>
          <w:rFonts w:eastAsia="Times New Roman" w:cstheme="minorHAnsi"/>
          <w:color w:val="FF0000"/>
          <w:lang w:eastAsia="et-EE"/>
        </w:rPr>
        <w:t>1)</w:t>
      </w:r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</w:t>
      </w:r>
      <w:r w:rsidRPr="005B36F9">
        <w:rPr>
          <w:rFonts w:eastAsia="Times New Roman" w:cstheme="minorHAnsi"/>
          <w:color w:val="FF0000"/>
          <w:lang w:eastAsia="et-EE"/>
        </w:rPr>
        <w:t>peenpuistu – puude tüve läbimõõt 1,3 meetri kõrguselt mõõdetuna on 8–15 sentimeetrit;</w:t>
      </w:r>
      <w:r w:rsidRPr="005B36F9">
        <w:rPr>
          <w:rFonts w:eastAsia="Times New Roman" w:cstheme="minorHAnsi"/>
          <w:color w:val="FF0000"/>
          <w:lang w:eastAsia="et-EE"/>
        </w:rPr>
        <w:br/>
      </w:r>
      <w:bookmarkStart w:id="9" w:name="para20lg4p2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9"/>
      <w:r w:rsidRPr="005B36F9">
        <w:rPr>
          <w:rFonts w:eastAsia="Times New Roman" w:cstheme="minorHAnsi"/>
          <w:color w:val="FF0000"/>
          <w:lang w:eastAsia="et-EE"/>
        </w:rPr>
        <w:t>2)</w:t>
      </w:r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</w:t>
      </w:r>
      <w:r w:rsidRPr="005B36F9">
        <w:rPr>
          <w:rFonts w:eastAsia="Times New Roman" w:cstheme="minorHAnsi"/>
          <w:color w:val="FF0000"/>
          <w:lang w:eastAsia="et-EE"/>
        </w:rPr>
        <w:t>jämepuistu – puude tüve läbimõõt 1,3 meetri kõrguselt mõõdetuna on 15 sentimeetrit ja enam.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10" w:name="para20lg5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10"/>
      <w:r w:rsidRPr="005B36F9">
        <w:rPr>
          <w:rFonts w:eastAsia="Times New Roman" w:cstheme="minorHAnsi"/>
          <w:color w:val="FF0000"/>
          <w:lang w:eastAsia="et-EE"/>
        </w:rPr>
        <w:t>(5) Puistuks loetakse puittaimedega ala, kus puuvõrade liitus on 30 protsenti ja enam.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11" w:name="para20lg6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11"/>
      <w:r w:rsidRPr="005B36F9">
        <w:rPr>
          <w:rFonts w:eastAsia="Times New Roman" w:cstheme="minorHAnsi"/>
          <w:color w:val="FF0000"/>
          <w:lang w:eastAsia="et-EE"/>
        </w:rPr>
        <w:t>(6) Puudeks loetakse puittaimed, mille tüve läbimõõt 1,3 meetri kõrguselt mõõdetuna on kaheksa sentimeetrit ja enam.</w:t>
      </w:r>
    </w:p>
    <w:p w:rsidR="005B36F9" w:rsidRPr="005B36F9" w:rsidRDefault="005B36F9" w:rsidP="005B36F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et-EE"/>
        </w:rPr>
      </w:pPr>
      <w:bookmarkStart w:id="12" w:name="para20lg7"/>
      <w:r w:rsidRPr="005B36F9">
        <w:rPr>
          <w:rFonts w:eastAsia="Times New Roman" w:cstheme="minorHAnsi"/>
          <w:color w:val="FF0000"/>
          <w:bdr w:val="none" w:sz="0" w:space="0" w:color="auto" w:frame="1"/>
          <w:lang w:eastAsia="et-EE"/>
        </w:rPr>
        <w:t>  </w:t>
      </w:r>
      <w:bookmarkEnd w:id="12"/>
      <w:r w:rsidRPr="005B36F9">
        <w:rPr>
          <w:rFonts w:eastAsia="Times New Roman" w:cstheme="minorHAnsi"/>
          <w:color w:val="FF0000"/>
          <w:lang w:eastAsia="et-EE"/>
        </w:rPr>
        <w:t>(7) Üksikute puudega maa-alal on puuvõrade liitus kuni 30 protsenti.</w:t>
      </w:r>
    </w:p>
    <w:p w:rsidR="005B36F9" w:rsidRPr="005B36F9" w:rsidRDefault="005B36F9" w:rsidP="005B36F9">
      <w:pPr>
        <w:pStyle w:val="Pealkiri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5B36F9">
        <w:rPr>
          <w:rStyle w:val="Tugev"/>
          <w:rFonts w:asciiTheme="minorHAnsi" w:hAnsiTheme="minorHAnsi" w:cstheme="minorHAnsi"/>
          <w:b/>
          <w:bCs/>
          <w:color w:val="FF0000"/>
          <w:sz w:val="22"/>
          <w:szCs w:val="22"/>
          <w:bdr w:val="none" w:sz="0" w:space="0" w:color="auto" w:frame="1"/>
        </w:rPr>
        <w:t>§ 21. </w:t>
      </w:r>
      <w:bookmarkStart w:id="13" w:name="para21"/>
      <w:r w:rsidRPr="005B36F9"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  <w:t>  </w:t>
      </w:r>
      <w:bookmarkEnd w:id="13"/>
      <w:r w:rsidRPr="005B36F9">
        <w:rPr>
          <w:rFonts w:asciiTheme="minorHAnsi" w:hAnsiTheme="minorHAnsi" w:cstheme="minorHAnsi"/>
          <w:color w:val="FF0000"/>
          <w:sz w:val="22"/>
          <w:szCs w:val="22"/>
        </w:rPr>
        <w:t>Nõuded kännustiku uurimise kohta</w:t>
      </w:r>
    </w:p>
    <w:p w:rsidR="005B36F9" w:rsidRPr="005B36F9" w:rsidRDefault="005B36F9" w:rsidP="005B36F9">
      <w:pPr>
        <w:pStyle w:val="Normaallaadve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bookmarkStart w:id="14" w:name="para21lg1"/>
      <w:r w:rsidRPr="005B36F9"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  <w:t>  </w:t>
      </w:r>
      <w:bookmarkEnd w:id="14"/>
      <w:r w:rsidRPr="005B36F9">
        <w:rPr>
          <w:rFonts w:asciiTheme="minorHAnsi" w:hAnsiTheme="minorHAnsi" w:cstheme="minorHAnsi"/>
          <w:color w:val="FF0000"/>
          <w:sz w:val="22"/>
          <w:szCs w:val="22"/>
        </w:rPr>
        <w:t>(1) Kännustiku juurimise mahu määramiseks hinnatakse selle pindala hektarites 0,1 hektari täpsusega.</w:t>
      </w:r>
    </w:p>
    <w:p w:rsidR="005B36F9" w:rsidRPr="005B36F9" w:rsidRDefault="005B36F9" w:rsidP="005B36F9">
      <w:pPr>
        <w:pStyle w:val="Normaallaadve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bookmarkStart w:id="15" w:name="para21lg2"/>
      <w:r w:rsidRPr="005B36F9"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  <w:t>  </w:t>
      </w:r>
      <w:bookmarkEnd w:id="15"/>
      <w:r w:rsidRPr="005B36F9">
        <w:rPr>
          <w:rFonts w:asciiTheme="minorHAnsi" w:hAnsiTheme="minorHAnsi" w:cstheme="minorHAnsi"/>
          <w:color w:val="FF0000"/>
          <w:sz w:val="22"/>
          <w:szCs w:val="22"/>
        </w:rPr>
        <w:t>(2) Olemasoleva eesvoolu ja kraavi rekonstrueerimise korral võib kändude juurimise mahu arvestada kaevetööde mahu hulka, kui kände kavandatakse juurida ainult veejuhtme sängist.</w:t>
      </w:r>
    </w:p>
    <w:p w:rsidR="005B36F9" w:rsidRPr="005B36F9" w:rsidRDefault="005B36F9" w:rsidP="005B36F9">
      <w:pPr>
        <w:pStyle w:val="Normaallaadve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bookmarkStart w:id="16" w:name="para21lg3"/>
      <w:r w:rsidRPr="005B36F9">
        <w:rPr>
          <w:rFonts w:asciiTheme="minorHAnsi" w:hAnsiTheme="minorHAnsi" w:cstheme="minorHAnsi"/>
          <w:color w:val="FF0000"/>
          <w:sz w:val="22"/>
          <w:szCs w:val="22"/>
          <w:bdr w:val="none" w:sz="0" w:space="0" w:color="auto" w:frame="1"/>
        </w:rPr>
        <w:t>  </w:t>
      </w:r>
      <w:bookmarkEnd w:id="16"/>
      <w:r w:rsidRPr="005B36F9">
        <w:rPr>
          <w:rFonts w:asciiTheme="minorHAnsi" w:hAnsiTheme="minorHAnsi" w:cstheme="minorHAnsi"/>
          <w:color w:val="FF0000"/>
          <w:sz w:val="22"/>
          <w:szCs w:val="22"/>
        </w:rPr>
        <w:t>(3) Metsamaal asuval eesvoolu ja kuivenduskraavi trassil uuritakse, kas pärast kändude juurimist tuleb pinnast tasandada.</w:t>
      </w:r>
    </w:p>
    <w:p w:rsidR="005B36F9" w:rsidRPr="005B36F9" w:rsidRDefault="005B36F9" w:rsidP="005B36F9">
      <w:pPr>
        <w:pStyle w:val="Loendilik"/>
        <w:rPr>
          <w:rFonts w:cstheme="minorHAnsi"/>
          <w:color w:val="FF0000"/>
        </w:rPr>
      </w:pPr>
    </w:p>
    <w:p w:rsidR="00FB2B33" w:rsidRDefault="00DD3672" w:rsidP="00FB2B33">
      <w:pPr>
        <w:pStyle w:val="Loendilik"/>
        <w:numPr>
          <w:ilvl w:val="0"/>
          <w:numId w:val="3"/>
        </w:numPr>
      </w:pPr>
      <w:r>
        <w:t>Mida tähendab uurimistööde aruandes truupide rekonstrueerimine selgub projekteerimistööde käigus, kui uurimistööde käigus hinnatakse truubi seisukorda, truupide põhjakõrgust olemasoleva kraaviga ja</w:t>
      </w:r>
      <w:r w:rsidR="00474A3D">
        <w:t xml:space="preserve"> truubid </w:t>
      </w:r>
      <w:proofErr w:type="spellStart"/>
      <w:r w:rsidR="00474A3D">
        <w:t>dimensioneeritakse</w:t>
      </w:r>
      <w:proofErr w:type="spellEnd"/>
      <w:r w:rsidR="00474A3D">
        <w:t>? U</w:t>
      </w:r>
      <w:r>
        <w:t xml:space="preserve">urimistööd </w:t>
      </w:r>
      <w:r w:rsidR="00474A3D">
        <w:t xml:space="preserve">peavad </w:t>
      </w:r>
      <w:r>
        <w:t xml:space="preserve"> andma vastuse truubi rekonstrueerimise</w:t>
      </w:r>
      <w:r w:rsidR="00474A3D">
        <w:t xml:space="preserve"> /</w:t>
      </w:r>
      <w:r w:rsidR="00C67C82">
        <w:t xml:space="preserve"> likvideerimise /olemasolevasse seisu jätmise </w:t>
      </w:r>
      <w:r>
        <w:t xml:space="preserve"> kohta?</w:t>
      </w:r>
      <w:r w:rsidR="00474A3D">
        <w:t xml:space="preserve"> </w:t>
      </w:r>
    </w:p>
    <w:p w:rsidR="00DD3672" w:rsidRDefault="00FA7151" w:rsidP="003663AB">
      <w:pPr>
        <w:pStyle w:val="Loendilik"/>
        <w:numPr>
          <w:ilvl w:val="0"/>
          <w:numId w:val="3"/>
        </w:numPr>
      </w:pPr>
      <w:r>
        <w:t>T</w:t>
      </w:r>
      <w:r w:rsidR="00DB4FB2">
        <w:t xml:space="preserve">abelis 2 on öeldud, et uuriti </w:t>
      </w:r>
      <w:r>
        <w:t>tuletõrjetiikide rekonstrueerimiseks ja keskkonnakaitse rajatiste rajamise vajadust. Aruandest e</w:t>
      </w:r>
      <w:r w:rsidR="00C67C82">
        <w:t>i leia infot t</w:t>
      </w:r>
      <w:r w:rsidR="00DD3672">
        <w:t>uletõrjetiik</w:t>
      </w:r>
      <w:r w:rsidR="00C67C82">
        <w:t>ide seisukorra kohta</w:t>
      </w:r>
      <w:r>
        <w:t xml:space="preserve"> ega k</w:t>
      </w:r>
      <w:r w:rsidR="00DD3672">
        <w:t>eskkonnakaitserajatised</w:t>
      </w:r>
      <w:r>
        <w:t xml:space="preserve"> vajadusest. Kuidas saab neid töid projekteerida kui pole </w:t>
      </w:r>
      <w:r w:rsidR="00DB4FB2">
        <w:t xml:space="preserve">antud </w:t>
      </w:r>
      <w:r>
        <w:t xml:space="preserve"> kirjeldatud </w:t>
      </w:r>
      <w:r w:rsidR="00DB4FB2">
        <w:t>seisukorda ega antud</w:t>
      </w:r>
      <w:r>
        <w:t xml:space="preserve"> hinnangut</w:t>
      </w:r>
      <w:r w:rsidR="00DB4FB2">
        <w:t xml:space="preserve"> projekteerimise</w:t>
      </w:r>
      <w:r w:rsidR="00474A3D">
        <w:t xml:space="preserve"> vajaduseks</w:t>
      </w:r>
      <w:r>
        <w:t xml:space="preserve">. Kui uurimistöödel selgus, et tuletõrje tiike poole vaja rekonstrueerida ega keskkonnakaitse rajatisi rajada, siis </w:t>
      </w:r>
      <w:r w:rsidR="00DB4FB2">
        <w:t xml:space="preserve">tuleb </w:t>
      </w:r>
      <w:r>
        <w:t>seletuskirja kirjutada: pole vaja rekonstrueerida – ehitada</w:t>
      </w:r>
      <w:r w:rsidR="00DB4FB2">
        <w:t xml:space="preserve"> jne</w:t>
      </w:r>
      <w:r>
        <w:t xml:space="preserve">. </w:t>
      </w:r>
    </w:p>
    <w:p w:rsidR="007D75F2" w:rsidRDefault="008B426B">
      <w:r>
        <w:t xml:space="preserve">Joonis </w:t>
      </w:r>
    </w:p>
    <w:p w:rsidR="005C058D" w:rsidRDefault="005C058D" w:rsidP="008B426B">
      <w:pPr>
        <w:pStyle w:val="Loendilik"/>
        <w:numPr>
          <w:ilvl w:val="0"/>
          <w:numId w:val="1"/>
        </w:numPr>
      </w:pPr>
      <w:r>
        <w:t>Ehitistele ei ole juurde kirjutatud uuritud pinda</w:t>
      </w:r>
    </w:p>
    <w:p w:rsidR="008B426B" w:rsidRDefault="008B426B" w:rsidP="008B426B">
      <w:pPr>
        <w:pStyle w:val="Loendilik"/>
        <w:numPr>
          <w:ilvl w:val="0"/>
          <w:numId w:val="1"/>
        </w:numPr>
      </w:pPr>
      <w:r>
        <w:t>Kraavi</w:t>
      </w:r>
      <w:r w:rsidR="004D36F3">
        <w:t>del</w:t>
      </w:r>
      <w:r>
        <w:t xml:space="preserve"> 1-01</w:t>
      </w:r>
      <w:r w:rsidR="004D36F3">
        <w:t>, 1-06</w:t>
      </w:r>
      <w:r>
        <w:t xml:space="preserve"> olemasolev truubi number ja andmed puudu.</w:t>
      </w:r>
    </w:p>
    <w:p w:rsidR="008B426B" w:rsidRDefault="008B426B" w:rsidP="008B426B">
      <w:pPr>
        <w:pStyle w:val="Loendilik"/>
        <w:numPr>
          <w:ilvl w:val="0"/>
          <w:numId w:val="1"/>
        </w:numPr>
      </w:pPr>
      <w:r>
        <w:t>Mida tähendavad mustad mullid kraavi 1-01 suubuvatel olemasolevatel kraavidel</w:t>
      </w:r>
    </w:p>
    <w:p w:rsidR="00DF1E42" w:rsidRDefault="00DF1E42" w:rsidP="008B426B">
      <w:pPr>
        <w:pStyle w:val="Loendilik"/>
        <w:numPr>
          <w:ilvl w:val="0"/>
          <w:numId w:val="1"/>
        </w:numPr>
      </w:pPr>
      <w:r>
        <w:t>Leppemärgid: koprapaise 2x, ei leia mida tähendab must ring kraavil</w:t>
      </w:r>
    </w:p>
    <w:sectPr w:rsidR="00DF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75FA"/>
    <w:multiLevelType w:val="hybridMultilevel"/>
    <w:tmpl w:val="AF5040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7D4"/>
    <w:multiLevelType w:val="hybridMultilevel"/>
    <w:tmpl w:val="973A30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222D"/>
    <w:multiLevelType w:val="multilevel"/>
    <w:tmpl w:val="A7B68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6B"/>
    <w:rsid w:val="001365F0"/>
    <w:rsid w:val="00350064"/>
    <w:rsid w:val="00474A3D"/>
    <w:rsid w:val="004D36F3"/>
    <w:rsid w:val="005B36F9"/>
    <w:rsid w:val="005C058D"/>
    <w:rsid w:val="007D75F2"/>
    <w:rsid w:val="00826FCE"/>
    <w:rsid w:val="008405CC"/>
    <w:rsid w:val="0086245B"/>
    <w:rsid w:val="008B426B"/>
    <w:rsid w:val="009F4278"/>
    <w:rsid w:val="00A75FAE"/>
    <w:rsid w:val="00BA07CD"/>
    <w:rsid w:val="00C67C82"/>
    <w:rsid w:val="00DB4FB2"/>
    <w:rsid w:val="00DD3672"/>
    <w:rsid w:val="00DF1E42"/>
    <w:rsid w:val="00E220DF"/>
    <w:rsid w:val="00F55521"/>
    <w:rsid w:val="00FA7151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6C201"/>
  <w15:chartTrackingRefBased/>
  <w15:docId w15:val="{47C47C1C-BE22-4C0E-8744-C75EE11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5B3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B426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5B36F9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5B36F9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5B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5B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Leppik</dc:creator>
  <cp:keywords/>
  <dc:description/>
  <cp:lastModifiedBy>Heili Leppik</cp:lastModifiedBy>
  <cp:revision>2</cp:revision>
  <dcterms:created xsi:type="dcterms:W3CDTF">2023-03-01T12:57:00Z</dcterms:created>
  <dcterms:modified xsi:type="dcterms:W3CDTF">2023-03-01T12:57:00Z</dcterms:modified>
</cp:coreProperties>
</file>